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B030C9" w:rsidRDefault="00B030C9" w:rsidP="00B030C9">
      <w:pPr>
        <w:spacing w:after="64" w:line="240" w:lineRule="auto"/>
        <w:jc w:val="both"/>
        <w:rPr>
          <w:rFonts w:ascii="Arial" w:eastAsia="Times New Roman" w:hAnsi="Arial" w:cs="Arial"/>
          <w:b/>
          <w:sz w:val="18"/>
          <w:szCs w:val="24"/>
          <w:lang w:eastAsia="es-ES"/>
        </w:rPr>
      </w:pPr>
    </w:p>
    <w:p w:rsidR="0046160D" w:rsidRPr="0046160D" w:rsidRDefault="0046160D" w:rsidP="0046160D">
      <w:pPr>
        <w:spacing w:after="50" w:line="226" w:lineRule="exact"/>
        <w:ind w:firstLine="288"/>
        <w:jc w:val="both"/>
        <w:rPr>
          <w:rFonts w:ascii="Arial" w:eastAsia="Times New Roman" w:hAnsi="Arial" w:cs="Arial"/>
          <w:sz w:val="18"/>
          <w:szCs w:val="20"/>
          <w:lang w:val="es-ES_tradnl" w:eastAsia="es-ES"/>
        </w:rPr>
      </w:pPr>
      <w:r w:rsidRPr="0046160D">
        <w:rPr>
          <w:rFonts w:ascii="Arial" w:eastAsia="Times New Roman" w:hAnsi="Arial" w:cs="Arial"/>
          <w:b/>
          <w:sz w:val="18"/>
          <w:szCs w:val="20"/>
          <w:lang w:val="es-ES" w:eastAsia="es-ES"/>
        </w:rPr>
        <w:t>Artículo 45.-</w:t>
      </w:r>
      <w:r w:rsidRPr="0046160D">
        <w:rPr>
          <w:rFonts w:ascii="Arial" w:eastAsia="Times New Roman" w:hAnsi="Arial" w:cs="Arial"/>
          <w:sz w:val="18"/>
          <w:szCs w:val="20"/>
          <w:lang w:val="es-ES" w:eastAsia="es-ES"/>
        </w:rPr>
        <w:t xml:space="preserve"> </w:t>
      </w:r>
      <w:r w:rsidRPr="0046160D">
        <w:rPr>
          <w:rFonts w:ascii="Arial" w:eastAsia="Times New Roman" w:hAnsi="Arial" w:cs="Arial"/>
          <w:sz w:val="18"/>
          <w:szCs w:val="20"/>
          <w:lang w:val="es-ES_tradnl" w:eastAsia="es-ES"/>
        </w:rPr>
        <w:t>Además de los documentos referidos en el artículo 44 de este Reglamento, las dependencias y entidades, atendiendo a las características, complejidad y magnitud de los trabajos, requerirán:</w:t>
      </w:r>
    </w:p>
    <w:p w:rsidR="0046160D" w:rsidRPr="0046160D" w:rsidRDefault="0046160D" w:rsidP="0046160D">
      <w:pPr>
        <w:tabs>
          <w:tab w:val="left" w:pos="720"/>
        </w:tabs>
        <w:spacing w:after="50" w:line="226" w:lineRule="exact"/>
        <w:ind w:left="720" w:hanging="432"/>
        <w:jc w:val="both"/>
        <w:rPr>
          <w:rFonts w:ascii="Arial" w:eastAsia="Times New Roman" w:hAnsi="Arial" w:cs="Arial"/>
          <w:sz w:val="18"/>
          <w:szCs w:val="18"/>
          <w:lang w:val="es-ES" w:eastAsia="es-ES"/>
        </w:rPr>
      </w:pPr>
      <w:r w:rsidRPr="0046160D">
        <w:rPr>
          <w:rFonts w:ascii="Arial" w:eastAsia="Times New Roman" w:hAnsi="Arial" w:cs="Arial"/>
          <w:b/>
          <w:sz w:val="18"/>
          <w:szCs w:val="18"/>
          <w:lang w:val="es-ES" w:eastAsia="es-ES"/>
        </w:rPr>
        <w:t>A.</w:t>
      </w:r>
      <w:r w:rsidRPr="0046160D">
        <w:rPr>
          <w:rFonts w:ascii="Arial" w:eastAsia="Times New Roman" w:hAnsi="Arial" w:cs="Arial"/>
          <w:b/>
          <w:sz w:val="18"/>
          <w:szCs w:val="18"/>
          <w:lang w:val="es-ES" w:eastAsia="es-ES"/>
        </w:rPr>
        <w:tab/>
      </w:r>
      <w:r w:rsidRPr="0046160D">
        <w:rPr>
          <w:rFonts w:ascii="Arial" w:eastAsia="Times New Roman" w:hAnsi="Arial" w:cs="Arial"/>
          <w:sz w:val="18"/>
          <w:szCs w:val="18"/>
          <w:lang w:val="es-ES" w:eastAsia="es-ES"/>
        </w:rPr>
        <w:t>Tratándose de obras cuyas condiciones de pago sean sobre la base de precios unitarios:</w:t>
      </w:r>
    </w:p>
    <w:p w:rsidR="0046160D" w:rsidRPr="0046160D" w:rsidRDefault="0046160D" w:rsidP="0046160D">
      <w:pPr>
        <w:spacing w:after="50" w:line="226"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I.</w:t>
      </w:r>
      <w:r w:rsidRPr="0046160D">
        <w:rPr>
          <w:rFonts w:ascii="Arial" w:eastAsia="Times New Roman" w:hAnsi="Arial" w:cs="Arial"/>
          <w:sz w:val="18"/>
          <w:szCs w:val="24"/>
          <w:lang w:val="es-ES" w:eastAsia="es-ES"/>
        </w:rPr>
        <w:tab/>
        <w:t>Análisis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w:t>
      </w:r>
    </w:p>
    <w:p w:rsidR="0046160D" w:rsidRPr="00832C3B" w:rsidRDefault="0046160D" w:rsidP="0046160D">
      <w:pPr>
        <w:spacing w:after="50" w:line="226" w:lineRule="exact"/>
        <w:ind w:left="1296" w:hanging="576"/>
        <w:jc w:val="both"/>
        <w:rPr>
          <w:rFonts w:ascii="Arial" w:eastAsia="Times New Roman" w:hAnsi="Arial" w:cs="Arial"/>
          <w:b/>
          <w:i/>
          <w:sz w:val="18"/>
          <w:szCs w:val="24"/>
          <w:u w:val="single"/>
          <w:lang w:val="es-ES" w:eastAsia="es-ES"/>
        </w:rPr>
      </w:pPr>
      <w:r w:rsidRPr="0046160D">
        <w:rPr>
          <w:rFonts w:ascii="Arial" w:eastAsia="Times New Roman" w:hAnsi="Arial" w:cs="Arial"/>
          <w:b/>
          <w:sz w:val="18"/>
          <w:szCs w:val="24"/>
          <w:lang w:val="es-ES" w:eastAsia="es-ES"/>
        </w:rPr>
        <w:t>II.</w:t>
      </w:r>
      <w:r w:rsidRPr="0046160D">
        <w:rPr>
          <w:rFonts w:ascii="Arial" w:eastAsia="Times New Roman" w:hAnsi="Arial" w:cs="Arial"/>
          <w:sz w:val="18"/>
          <w:szCs w:val="24"/>
          <w:lang w:val="es-ES" w:eastAsia="es-ES"/>
        </w:rPr>
        <w:tab/>
      </w:r>
      <w:r w:rsidRPr="00832C3B">
        <w:rPr>
          <w:rFonts w:ascii="Arial" w:eastAsia="Times New Roman" w:hAnsi="Arial" w:cs="Arial"/>
          <w:b/>
          <w:i/>
          <w:sz w:val="18"/>
          <w:szCs w:val="24"/>
          <w:u w:val="single"/>
          <w:lang w:val="es-ES" w:eastAsia="es-ES"/>
        </w:rPr>
        <w:t>Listado de insumos que intervienen en la integración de la proposición, agrupado por los materiales más significativos y equipo de instalación permanente, mano de obra, maquinaria y equipo de construcción, con la descripción y especificaciones técnicas de cada uno de ellos, indicando las cantidades a utilizar, sus respectivas unidades de medición y sus importes;</w:t>
      </w:r>
    </w:p>
    <w:p w:rsidR="00B030C9" w:rsidRDefault="00B030C9" w:rsidP="00B030C9">
      <w:pPr>
        <w:spacing w:after="64" w:line="240" w:lineRule="auto"/>
        <w:jc w:val="both"/>
        <w:rPr>
          <w:rFonts w:ascii="Arial" w:eastAsia="Times New Roman" w:hAnsi="Arial" w:cs="Arial"/>
          <w:b/>
          <w:sz w:val="18"/>
          <w:szCs w:val="24"/>
          <w:lang w:val="es-ES" w:eastAsia="es-ES"/>
        </w:rPr>
      </w:pPr>
    </w:p>
    <w:p w:rsidR="0046160D" w:rsidRPr="0046160D" w:rsidRDefault="0046160D" w:rsidP="0046160D">
      <w:pPr>
        <w:spacing w:after="50" w:line="195" w:lineRule="exact"/>
        <w:ind w:firstLine="288"/>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Artículo 64.-</w:t>
      </w:r>
      <w:r w:rsidRPr="0046160D">
        <w:rPr>
          <w:rFonts w:ascii="Arial" w:eastAsia="Times New Roman" w:hAnsi="Arial" w:cs="Arial"/>
          <w:sz w:val="18"/>
          <w:szCs w:val="20"/>
          <w:lang w:val="es-ES" w:eastAsia="es-ES"/>
        </w:rPr>
        <w:t xml:space="preserve"> Para la evaluación técnica de las proposiciones bajo el mecanismo de evaluación binario se deberán verificar, entre otros, los siguientes aspectos:</w:t>
      </w:r>
    </w:p>
    <w:p w:rsidR="0080001B" w:rsidRDefault="0080001B" w:rsidP="0046160D">
      <w:pPr>
        <w:tabs>
          <w:tab w:val="left" w:pos="720"/>
        </w:tabs>
        <w:spacing w:after="20" w:line="198" w:lineRule="exact"/>
        <w:ind w:left="720" w:hanging="432"/>
        <w:jc w:val="both"/>
        <w:rPr>
          <w:rFonts w:ascii="Arial" w:eastAsia="Times New Roman" w:hAnsi="Arial" w:cs="Arial"/>
          <w:b/>
          <w:sz w:val="18"/>
          <w:szCs w:val="18"/>
          <w:lang w:val="es-ES" w:eastAsia="es-ES"/>
        </w:rPr>
      </w:pPr>
    </w:p>
    <w:p w:rsidR="0046160D" w:rsidRPr="0046160D" w:rsidRDefault="0046160D" w:rsidP="0046160D">
      <w:pPr>
        <w:tabs>
          <w:tab w:val="left" w:pos="720"/>
        </w:tabs>
        <w:spacing w:after="20" w:line="198" w:lineRule="exact"/>
        <w:ind w:left="720" w:hanging="432"/>
        <w:jc w:val="both"/>
        <w:rPr>
          <w:rFonts w:ascii="Arial" w:eastAsia="Times New Roman" w:hAnsi="Arial" w:cs="Arial"/>
          <w:sz w:val="18"/>
          <w:szCs w:val="18"/>
          <w:lang w:val="es-ES" w:eastAsia="es-ES"/>
        </w:rPr>
      </w:pPr>
      <w:r w:rsidRPr="0046160D">
        <w:rPr>
          <w:rFonts w:ascii="Arial" w:eastAsia="Times New Roman" w:hAnsi="Arial" w:cs="Arial"/>
          <w:b/>
          <w:sz w:val="18"/>
          <w:szCs w:val="18"/>
          <w:lang w:val="es-ES" w:eastAsia="es-ES"/>
        </w:rPr>
        <w:t>A.</w:t>
      </w:r>
      <w:r w:rsidRPr="0046160D">
        <w:rPr>
          <w:rFonts w:ascii="Arial" w:eastAsia="Times New Roman" w:hAnsi="Arial" w:cs="Arial"/>
          <w:b/>
          <w:sz w:val="18"/>
          <w:szCs w:val="18"/>
          <w:lang w:val="es-ES" w:eastAsia="es-ES"/>
        </w:rPr>
        <w:tab/>
      </w:r>
      <w:r w:rsidRPr="0046160D">
        <w:rPr>
          <w:rFonts w:ascii="Arial" w:eastAsia="Times New Roman" w:hAnsi="Arial" w:cs="Arial"/>
          <w:sz w:val="18"/>
          <w:szCs w:val="18"/>
          <w:lang w:val="es-ES" w:eastAsia="es-ES"/>
        </w:rPr>
        <w:t>Tratándose de proposiciones que consideren condiciones de pago sobre la base de precios unitarios:</w:t>
      </w:r>
    </w:p>
    <w:p w:rsidR="0080001B" w:rsidRDefault="0080001B" w:rsidP="0046160D">
      <w:pPr>
        <w:spacing w:after="20" w:line="198" w:lineRule="exact"/>
        <w:ind w:left="1296" w:hanging="576"/>
        <w:jc w:val="both"/>
        <w:rPr>
          <w:rFonts w:ascii="Arial" w:eastAsia="Times New Roman" w:hAnsi="Arial" w:cs="Arial"/>
          <w:b/>
          <w:sz w:val="18"/>
          <w:szCs w:val="24"/>
          <w:lang w:val="es-ES" w:eastAsia="es-ES"/>
        </w:rPr>
      </w:pPr>
    </w:p>
    <w:p w:rsidR="0046160D" w:rsidRPr="00832C3B" w:rsidRDefault="0046160D" w:rsidP="0046160D">
      <w:pPr>
        <w:spacing w:after="20" w:line="198" w:lineRule="exact"/>
        <w:ind w:left="1296" w:hanging="576"/>
        <w:jc w:val="both"/>
        <w:rPr>
          <w:rFonts w:ascii="Arial" w:eastAsia="Times New Roman" w:hAnsi="Arial" w:cs="Arial"/>
          <w:b/>
          <w:i/>
          <w:sz w:val="18"/>
          <w:szCs w:val="24"/>
          <w:u w:val="single"/>
          <w:lang w:val="es-ES" w:eastAsia="es-ES"/>
        </w:rPr>
      </w:pPr>
      <w:r w:rsidRPr="0046160D">
        <w:rPr>
          <w:rFonts w:ascii="Arial" w:eastAsia="Times New Roman" w:hAnsi="Arial" w:cs="Arial"/>
          <w:b/>
          <w:sz w:val="18"/>
          <w:szCs w:val="24"/>
          <w:lang w:val="es-ES" w:eastAsia="es-ES"/>
        </w:rPr>
        <w:t>III.</w:t>
      </w:r>
      <w:r w:rsidRPr="0046160D">
        <w:rPr>
          <w:rFonts w:ascii="Arial" w:eastAsia="Times New Roman" w:hAnsi="Arial" w:cs="Arial"/>
          <w:b/>
          <w:sz w:val="18"/>
          <w:szCs w:val="24"/>
          <w:lang w:val="es-ES" w:eastAsia="es-ES"/>
        </w:rPr>
        <w:tab/>
      </w:r>
      <w:r w:rsidRPr="00832C3B">
        <w:rPr>
          <w:rFonts w:ascii="Arial" w:eastAsia="Times New Roman" w:hAnsi="Arial" w:cs="Arial"/>
          <w:b/>
          <w:i/>
          <w:sz w:val="18"/>
          <w:szCs w:val="24"/>
          <w:u w:val="single"/>
          <w:lang w:val="es-ES" w:eastAsia="es-ES"/>
        </w:rPr>
        <w:t>De los materiales:</w:t>
      </w:r>
    </w:p>
    <w:p w:rsidR="0046160D" w:rsidRPr="00832C3B" w:rsidRDefault="0046160D" w:rsidP="0046160D">
      <w:pPr>
        <w:spacing w:after="20" w:line="198" w:lineRule="exact"/>
        <w:ind w:left="1728" w:hanging="432"/>
        <w:jc w:val="both"/>
        <w:rPr>
          <w:rFonts w:ascii="Arial" w:eastAsia="Times New Roman" w:hAnsi="Arial" w:cs="Arial"/>
          <w:b/>
          <w:i/>
          <w:sz w:val="18"/>
          <w:szCs w:val="24"/>
          <w:u w:val="single"/>
          <w:lang w:val="es-ES" w:eastAsia="es-ES"/>
        </w:rPr>
      </w:pPr>
      <w:r w:rsidRPr="00832C3B">
        <w:rPr>
          <w:rFonts w:ascii="Arial" w:eastAsia="Times New Roman" w:hAnsi="Arial" w:cs="Arial"/>
          <w:b/>
          <w:i/>
          <w:sz w:val="18"/>
          <w:szCs w:val="24"/>
          <w:u w:val="single"/>
          <w:lang w:val="es-ES" w:eastAsia="es-ES"/>
        </w:rPr>
        <w:t>a)</w:t>
      </w:r>
      <w:r w:rsidRPr="00832C3B">
        <w:rPr>
          <w:rFonts w:ascii="Arial" w:eastAsia="Times New Roman" w:hAnsi="Arial" w:cs="Arial"/>
          <w:b/>
          <w:i/>
          <w:sz w:val="18"/>
          <w:szCs w:val="24"/>
          <w:u w:val="single"/>
          <w:lang w:val="es-ES" w:eastAsia="es-ES"/>
        </w:rPr>
        <w:tab/>
        <w:t>Que en el consumo del material por unidad de medida, determinado por el licitante para el concepto de trabajo en que intervienen, se consideren los desperdicios, mermas y, en su caso, los usos de acuerdo con la vida útil del material de que se trate, y</w:t>
      </w:r>
    </w:p>
    <w:p w:rsidR="0046160D" w:rsidRPr="00832C3B" w:rsidRDefault="0046160D" w:rsidP="0046160D">
      <w:pPr>
        <w:spacing w:after="20" w:line="198" w:lineRule="exact"/>
        <w:ind w:left="1728" w:hanging="432"/>
        <w:jc w:val="both"/>
        <w:rPr>
          <w:rFonts w:ascii="Arial" w:eastAsia="Times New Roman" w:hAnsi="Arial" w:cs="Arial"/>
          <w:b/>
          <w:i/>
          <w:sz w:val="18"/>
          <w:szCs w:val="24"/>
          <w:u w:val="single"/>
          <w:lang w:val="es-ES" w:eastAsia="es-ES"/>
        </w:rPr>
      </w:pPr>
      <w:r w:rsidRPr="00832C3B">
        <w:rPr>
          <w:rFonts w:ascii="Arial" w:eastAsia="Times New Roman" w:hAnsi="Arial" w:cs="Arial"/>
          <w:b/>
          <w:i/>
          <w:sz w:val="18"/>
          <w:szCs w:val="24"/>
          <w:u w:val="single"/>
          <w:lang w:val="es-ES" w:eastAsia="es-ES"/>
        </w:rPr>
        <w:t>b)</w:t>
      </w:r>
      <w:r w:rsidRPr="00832C3B">
        <w:rPr>
          <w:rFonts w:ascii="Arial" w:eastAsia="Times New Roman" w:hAnsi="Arial" w:cs="Arial"/>
          <w:b/>
          <w:i/>
          <w:sz w:val="18"/>
          <w:szCs w:val="24"/>
          <w:u w:val="single"/>
          <w:lang w:val="es-ES" w:eastAsia="es-ES"/>
        </w:rPr>
        <w:tab/>
        <w:t>Que las características, especificaciones y calidad de los materiales y equipos de instalación permanente sean las requeridas en las normas de calidad y especificaciones generales y particulares de construcción establecidas en la convocatoria a la licitación pública, y</w:t>
      </w:r>
    </w:p>
    <w:p w:rsidR="0080001B" w:rsidRDefault="0080001B" w:rsidP="0046160D">
      <w:pPr>
        <w:tabs>
          <w:tab w:val="left" w:pos="720"/>
        </w:tabs>
        <w:spacing w:after="50" w:line="220" w:lineRule="exact"/>
        <w:ind w:left="720" w:hanging="432"/>
        <w:jc w:val="both"/>
        <w:rPr>
          <w:rFonts w:ascii="Arial" w:eastAsia="Times New Roman" w:hAnsi="Arial" w:cs="Arial"/>
          <w:b/>
          <w:sz w:val="18"/>
          <w:szCs w:val="18"/>
          <w:lang w:val="es-ES" w:eastAsia="es-ES"/>
        </w:rPr>
      </w:pPr>
    </w:p>
    <w:p w:rsidR="0046160D" w:rsidRPr="0046160D" w:rsidRDefault="0046160D" w:rsidP="0046160D">
      <w:pPr>
        <w:tabs>
          <w:tab w:val="left" w:pos="720"/>
        </w:tabs>
        <w:spacing w:after="50" w:line="220" w:lineRule="exact"/>
        <w:ind w:left="720" w:hanging="432"/>
        <w:jc w:val="both"/>
        <w:rPr>
          <w:rFonts w:ascii="Arial" w:eastAsia="Times New Roman" w:hAnsi="Arial" w:cs="Arial"/>
          <w:sz w:val="18"/>
          <w:szCs w:val="18"/>
          <w:lang w:val="es-ES" w:eastAsia="es-ES"/>
        </w:rPr>
      </w:pPr>
      <w:r w:rsidRPr="0046160D">
        <w:rPr>
          <w:rFonts w:ascii="Arial" w:eastAsia="Times New Roman" w:hAnsi="Arial" w:cs="Arial"/>
          <w:b/>
          <w:sz w:val="18"/>
          <w:szCs w:val="18"/>
          <w:lang w:val="es-ES" w:eastAsia="es-ES"/>
        </w:rPr>
        <w:t>B.</w:t>
      </w:r>
      <w:r w:rsidRPr="0046160D">
        <w:rPr>
          <w:rFonts w:ascii="Arial" w:eastAsia="Times New Roman" w:hAnsi="Arial" w:cs="Arial"/>
          <w:b/>
          <w:sz w:val="18"/>
          <w:szCs w:val="18"/>
          <w:lang w:val="es-ES" w:eastAsia="es-ES"/>
        </w:rPr>
        <w:tab/>
      </w:r>
      <w:r w:rsidRPr="0046160D">
        <w:rPr>
          <w:rFonts w:ascii="Arial" w:eastAsia="Times New Roman" w:hAnsi="Arial" w:cs="Arial"/>
          <w:sz w:val="18"/>
          <w:szCs w:val="18"/>
          <w:lang w:val="es-ES" w:eastAsia="es-ES"/>
        </w:rPr>
        <w:t>Tratándose de proposiciones que consideren condiciones de pago a precio alzado:</w:t>
      </w:r>
    </w:p>
    <w:p w:rsidR="0080001B" w:rsidRDefault="0080001B" w:rsidP="0046160D">
      <w:pPr>
        <w:spacing w:after="50" w:line="220" w:lineRule="exact"/>
        <w:ind w:left="1296" w:hanging="576"/>
        <w:jc w:val="both"/>
        <w:rPr>
          <w:rFonts w:ascii="Arial" w:eastAsia="Times New Roman" w:hAnsi="Arial" w:cs="Arial"/>
          <w:b/>
          <w:sz w:val="18"/>
          <w:szCs w:val="20"/>
          <w:lang w:val="es-ES" w:eastAsia="es-ES"/>
        </w:rPr>
      </w:pPr>
    </w:p>
    <w:p w:rsidR="0046160D" w:rsidRPr="0046160D" w:rsidRDefault="0046160D" w:rsidP="0046160D">
      <w:pPr>
        <w:spacing w:after="50" w:line="220" w:lineRule="exact"/>
        <w:ind w:left="1296" w:hanging="576"/>
        <w:jc w:val="both"/>
        <w:rPr>
          <w:rFonts w:ascii="Arial" w:eastAsia="Times New Roman" w:hAnsi="Arial" w:cs="Arial"/>
          <w:sz w:val="18"/>
          <w:szCs w:val="20"/>
          <w:lang w:val="es-ES" w:eastAsia="es-ES"/>
        </w:rPr>
      </w:pPr>
      <w:bookmarkStart w:id="0" w:name="_GoBack"/>
      <w:bookmarkEnd w:id="0"/>
      <w:r w:rsidRPr="0046160D">
        <w:rPr>
          <w:rFonts w:ascii="Arial" w:eastAsia="Times New Roman" w:hAnsi="Arial" w:cs="Arial"/>
          <w:b/>
          <w:sz w:val="18"/>
          <w:szCs w:val="20"/>
          <w:lang w:val="es-ES" w:eastAsia="es-ES"/>
        </w:rPr>
        <w:t>III.</w:t>
      </w:r>
      <w:r w:rsidRPr="0046160D">
        <w:rPr>
          <w:rFonts w:ascii="Arial" w:eastAsia="Times New Roman" w:hAnsi="Arial" w:cs="Arial"/>
          <w:sz w:val="18"/>
          <w:szCs w:val="20"/>
          <w:lang w:val="es-ES" w:eastAsia="es-ES"/>
        </w:rPr>
        <w:tab/>
      </w:r>
      <w:r w:rsidRPr="00923B5F">
        <w:rPr>
          <w:rFonts w:ascii="Arial" w:eastAsia="Times New Roman" w:hAnsi="Arial" w:cs="Arial"/>
          <w:b/>
          <w:i/>
          <w:sz w:val="18"/>
          <w:szCs w:val="20"/>
          <w:u w:val="single"/>
          <w:lang w:val="es-ES" w:eastAsia="es-ES"/>
        </w:rPr>
        <w:t>Que las características, especificaciones y calidad de los materiales y equipos de instalación permanente sean las requeridas en la convocatoria a la licitación pública para cumplir con los trabajos</w:t>
      </w:r>
      <w:r w:rsidRPr="0046160D">
        <w:rPr>
          <w:rFonts w:ascii="Arial" w:eastAsia="Times New Roman" w:hAnsi="Arial" w:cs="Arial"/>
          <w:sz w:val="18"/>
          <w:szCs w:val="20"/>
          <w:lang w:val="es-ES" w:eastAsia="es-ES"/>
        </w:rPr>
        <w:t>.</w:t>
      </w:r>
    </w:p>
    <w:p w:rsidR="0046160D" w:rsidRPr="0046160D" w:rsidRDefault="0046160D" w:rsidP="00B030C9">
      <w:pPr>
        <w:spacing w:after="64" w:line="240" w:lineRule="auto"/>
        <w:jc w:val="both"/>
        <w:rPr>
          <w:rFonts w:ascii="Arial" w:eastAsia="Times New Roman" w:hAnsi="Arial" w:cs="Arial"/>
          <w:b/>
          <w:sz w:val="18"/>
          <w:szCs w:val="24"/>
          <w:lang w:val="es-ES" w:eastAsia="es-ES"/>
        </w:rPr>
      </w:pPr>
    </w:p>
    <w:sectPr w:rsidR="0046160D" w:rsidRPr="0046160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91177"/>
    <w:rsid w:val="002815CE"/>
    <w:rsid w:val="003613DA"/>
    <w:rsid w:val="00413DB3"/>
    <w:rsid w:val="00457BE9"/>
    <w:rsid w:val="0046160D"/>
    <w:rsid w:val="00473543"/>
    <w:rsid w:val="00495979"/>
    <w:rsid w:val="00594411"/>
    <w:rsid w:val="00604258"/>
    <w:rsid w:val="00692AD0"/>
    <w:rsid w:val="006950E2"/>
    <w:rsid w:val="006F7B91"/>
    <w:rsid w:val="0080001B"/>
    <w:rsid w:val="00800CAE"/>
    <w:rsid w:val="00832C3B"/>
    <w:rsid w:val="008F780B"/>
    <w:rsid w:val="00923585"/>
    <w:rsid w:val="00923B5F"/>
    <w:rsid w:val="009719B5"/>
    <w:rsid w:val="00B030C9"/>
    <w:rsid w:val="00B32B83"/>
    <w:rsid w:val="00CE5063"/>
    <w:rsid w:val="00E83FDB"/>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1898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2013-04-11T16:56:00Z</dcterms:created>
  <dcterms:modified xsi:type="dcterms:W3CDTF">2013-04-11T16:56:00Z</dcterms:modified>
</cp:coreProperties>
</file>